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176DA726"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E72763">
        <w:rPr>
          <w:rFonts w:cs="Times New Roman" w:hint="eastAsia"/>
        </w:rPr>
        <w:t>33</w:t>
      </w:r>
      <w:r w:rsidRPr="007E7F61">
        <w:rPr>
          <w:rFonts w:cs="Times New Roman"/>
        </w:rPr>
        <w:tab/>
        <w:t>R2-2</w:t>
      </w:r>
      <w:r w:rsidR="00A05ADC">
        <w:rPr>
          <w:rFonts w:cs="Times New Roman" w:hint="eastAsia"/>
        </w:rPr>
        <w:t>6</w:t>
      </w:r>
      <w:r w:rsidR="00FE23A0">
        <w:rPr>
          <w:rFonts w:cs="Times New Roman" w:hint="eastAsia"/>
        </w:rPr>
        <w:t>0</w:t>
      </w:r>
      <w:r w:rsidR="005B51C1">
        <w:rPr>
          <w:rFonts w:cs="Times New Roman" w:hint="eastAsia"/>
        </w:rPr>
        <w:t>1033</w:t>
      </w:r>
    </w:p>
    <w:p w14:paraId="298061C1" w14:textId="18DBB1B6" w:rsidR="005857F6" w:rsidRPr="007E7F61" w:rsidRDefault="00E72763" w:rsidP="005857F6">
      <w:pPr>
        <w:pStyle w:val="a7"/>
        <w:tabs>
          <w:tab w:val="left" w:pos="709"/>
          <w:tab w:val="right" w:pos="9639"/>
        </w:tabs>
        <w:spacing w:after="0"/>
        <w:jc w:val="left"/>
        <w:rPr>
          <w:rFonts w:cs="Times New Roman"/>
          <w:lang w:val="en-US"/>
        </w:rPr>
      </w:pPr>
      <w:r>
        <w:rPr>
          <w:rFonts w:cs="Times New Roman" w:hint="eastAsia"/>
          <w:lang w:val="en-US"/>
        </w:rPr>
        <w:t>Gothenburg</w:t>
      </w:r>
      <w:r w:rsidR="005857F6" w:rsidRPr="007E7F61">
        <w:rPr>
          <w:rFonts w:cs="Times New Roman"/>
          <w:lang w:val="en-US"/>
        </w:rPr>
        <w:t xml:space="preserve">, </w:t>
      </w:r>
      <w:r>
        <w:rPr>
          <w:rFonts w:cs="Times New Roman" w:hint="eastAsia"/>
          <w:lang w:val="en-US"/>
        </w:rPr>
        <w:t>Sweden</w:t>
      </w:r>
      <w:r w:rsidR="005857F6" w:rsidRPr="007E7F61">
        <w:rPr>
          <w:rFonts w:cs="Times New Roman"/>
          <w:lang w:val="en-US"/>
        </w:rPr>
        <w:t xml:space="preserve">, </w:t>
      </w:r>
      <w:r>
        <w:rPr>
          <w:rFonts w:cs="Times New Roman" w:hint="eastAsia"/>
          <w:lang w:val="en-US"/>
        </w:rPr>
        <w:t>9</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1</w:t>
      </w:r>
      <w:r w:rsidR="005857F6" w:rsidRPr="007E7F61">
        <w:rPr>
          <w:rFonts w:cs="Times New Roman"/>
          <w:lang w:val="en-US"/>
        </w:rPr>
        <w:t>3</w:t>
      </w:r>
      <w:r w:rsidRPr="00E72763">
        <w:rPr>
          <w:rFonts w:cs="Times New Roman" w:hint="eastAsia"/>
          <w:vertAlign w:val="superscript"/>
          <w:lang w:val="en-US"/>
        </w:rPr>
        <w:t>th</w:t>
      </w:r>
      <w:r>
        <w:rPr>
          <w:rFonts w:cs="Times New Roman" w:hint="eastAsia"/>
          <w:lang w:val="en-US"/>
        </w:rPr>
        <w:t xml:space="preserve"> February</w:t>
      </w:r>
      <w:r w:rsidR="005857F6" w:rsidRPr="007E7F61">
        <w:rPr>
          <w:rFonts w:cs="Times New Roman"/>
          <w:lang w:val="en-US"/>
        </w:rPr>
        <w:t xml:space="preserve"> 202</w:t>
      </w:r>
      <w:r>
        <w:rPr>
          <w:rFonts w:cs="Times New Roman" w:hint="eastAsia"/>
          <w:lang w:val="en-US"/>
        </w:rPr>
        <w:t>6</w:t>
      </w:r>
    </w:p>
    <w:p w14:paraId="6D9519F2" w14:textId="35536308"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315CFB63"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9871A7" w:rsidRPr="009871A7">
        <w:rPr>
          <w:rFonts w:cs="Times New Roman"/>
          <w:b/>
          <w:sz w:val="24"/>
        </w:rPr>
        <w:t xml:space="preserve">Discussion on </w:t>
      </w:r>
      <w:r w:rsidR="00255C8A">
        <w:rPr>
          <w:rFonts w:cs="Times New Roman" w:hint="eastAsia"/>
          <w:b/>
          <w:sz w:val="24"/>
        </w:rPr>
        <w:t>SDAP</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136F18C3"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A05ADC">
        <w:rPr>
          <w:rFonts w:cs="Times New Roman" w:hint="eastAsia"/>
          <w:b/>
          <w:sz w:val="24"/>
        </w:rPr>
        <w:t>10</w:t>
      </w:r>
      <w:r w:rsidRPr="007E7F61">
        <w:rPr>
          <w:rFonts w:cs="Times New Roman"/>
          <w:b/>
          <w:sz w:val="24"/>
        </w:rPr>
        <w:t>.</w:t>
      </w:r>
      <w:r w:rsidR="009871A7">
        <w:rPr>
          <w:rFonts w:cs="Times New Roman" w:hint="eastAsia"/>
          <w:b/>
          <w:sz w:val="24"/>
        </w:rPr>
        <w:t>3</w:t>
      </w:r>
      <w:r w:rsidRPr="007E7F61">
        <w:rPr>
          <w:rFonts w:cs="Times New Roman"/>
          <w:b/>
          <w:sz w:val="24"/>
        </w:rPr>
        <w:t>.</w:t>
      </w:r>
      <w:r w:rsidR="00A05ADC">
        <w:rPr>
          <w:rFonts w:cs="Times New Roman" w:hint="eastAsia"/>
          <w:b/>
          <w:sz w:val="24"/>
        </w:rPr>
        <w:t>1</w:t>
      </w:r>
      <w:r w:rsidR="009871A7">
        <w:rPr>
          <w:rFonts w:cs="Times New Roman" w:hint="eastAsia"/>
          <w:b/>
          <w:sz w:val="24"/>
        </w:rPr>
        <w:t>.1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6B8BDF01" w14:textId="4578199E" w:rsidR="00A05ADC" w:rsidRDefault="00A05ADC" w:rsidP="0001078E">
      <w:r>
        <w:rPr>
          <w:rFonts w:hint="eastAsia"/>
        </w:rPr>
        <w:t>This contribution provides our views on</w:t>
      </w:r>
      <w:r w:rsidR="009871A7">
        <w:rPr>
          <w:rFonts w:hint="eastAsia"/>
        </w:rPr>
        <w:t xml:space="preserve"> </w:t>
      </w:r>
      <w:r w:rsidR="00061564">
        <w:rPr>
          <w:rFonts w:hint="eastAsia"/>
        </w:rPr>
        <w:t>the bottleneck provided by the SDAP layer in NR and how we should deal with in 6G.</w:t>
      </w:r>
    </w:p>
    <w:p w14:paraId="0F4638DD" w14:textId="77777777" w:rsidR="00A05ADC" w:rsidRPr="007E7F61" w:rsidRDefault="00A05ADC" w:rsidP="0001078E"/>
    <w:p w14:paraId="7C414DB5" w14:textId="4906761A" w:rsidR="009871A7" w:rsidRDefault="007E2FC8" w:rsidP="009871A7">
      <w:pPr>
        <w:pStyle w:val="2"/>
        <w:numPr>
          <w:ilvl w:val="0"/>
          <w:numId w:val="2"/>
        </w:numPr>
        <w:rPr>
          <w:rFonts w:ascii="Times New Roman" w:hAnsi="Times New Roman"/>
        </w:rPr>
      </w:pPr>
      <w:r w:rsidRPr="007E7F61">
        <w:rPr>
          <w:rFonts w:ascii="Times New Roman" w:hAnsi="Times New Roman"/>
        </w:rPr>
        <w:t>Discussion</w:t>
      </w:r>
    </w:p>
    <w:p w14:paraId="52DDA279" w14:textId="7E1A9BA9" w:rsidR="00A40E58" w:rsidRPr="00A40E58" w:rsidRDefault="00A40E58" w:rsidP="00A40E58">
      <w:pPr>
        <w:rPr>
          <w:szCs w:val="22"/>
        </w:rPr>
      </w:pPr>
      <w:r>
        <w:rPr>
          <w:rFonts w:hint="eastAsia"/>
          <w:szCs w:val="22"/>
        </w:rPr>
        <w:t>A</w:t>
      </w:r>
      <w:r w:rsidRPr="00A40E58">
        <w:rPr>
          <w:szCs w:val="22"/>
        </w:rPr>
        <w:t>t the RAN2#132 meeting, it was agreed that the 6G User Plane will support the functionality of mapping QoS flow(s) to a radio bearer in the uplink and downlink</w:t>
      </w:r>
      <w:r>
        <w:rPr>
          <w:rFonts w:hint="eastAsia"/>
          <w:szCs w:val="22"/>
        </w:rPr>
        <w:t xml:space="preserve">. </w:t>
      </w:r>
      <w:r w:rsidRPr="00A40E58">
        <w:rPr>
          <w:szCs w:val="22"/>
        </w:rPr>
        <w:t>RAN2 has not reached an agreement on the layer in which this functionality should be supported.</w:t>
      </w:r>
    </w:p>
    <w:tbl>
      <w:tblPr>
        <w:tblStyle w:val="ac"/>
        <w:tblW w:w="0" w:type="auto"/>
        <w:tblLook w:val="04A0" w:firstRow="1" w:lastRow="0" w:firstColumn="1" w:lastColumn="0" w:noHBand="0" w:noVBand="1"/>
      </w:tblPr>
      <w:tblGrid>
        <w:gridCol w:w="9629"/>
      </w:tblGrid>
      <w:tr w:rsidR="00A40E58" w14:paraId="58802712" w14:textId="77777777" w:rsidTr="00A40E58">
        <w:tc>
          <w:tcPr>
            <w:tcW w:w="9629" w:type="dxa"/>
          </w:tcPr>
          <w:p w14:paraId="41729144" w14:textId="608691E6" w:rsidR="00A40E58" w:rsidRPr="00A40E58" w:rsidRDefault="00A40E58" w:rsidP="00650D1C">
            <w:pPr>
              <w:rPr>
                <w:b/>
                <w:bCs/>
                <w:szCs w:val="22"/>
                <w:u w:val="single"/>
              </w:rPr>
            </w:pPr>
            <w:r>
              <w:rPr>
                <w:rFonts w:hint="eastAsia"/>
                <w:b/>
                <w:bCs/>
                <w:szCs w:val="22"/>
                <w:u w:val="single"/>
              </w:rPr>
              <w:t>RAN2#132 [</w:t>
            </w:r>
            <w:r w:rsidR="00A34533">
              <w:rPr>
                <w:rFonts w:hint="eastAsia"/>
                <w:b/>
                <w:bCs/>
                <w:szCs w:val="22"/>
                <w:u w:val="single"/>
              </w:rPr>
              <w:t>1</w:t>
            </w:r>
            <w:r>
              <w:rPr>
                <w:rFonts w:hint="eastAsia"/>
                <w:b/>
                <w:bCs/>
                <w:szCs w:val="22"/>
                <w:u w:val="single"/>
              </w:rPr>
              <w:t>]</w:t>
            </w:r>
          </w:p>
          <w:p w14:paraId="7DD26CB3" w14:textId="77777777" w:rsidR="00A40E58" w:rsidRPr="00A40E58" w:rsidRDefault="00A40E58" w:rsidP="00A40E58">
            <w:pPr>
              <w:tabs>
                <w:tab w:val="left" w:pos="1622"/>
              </w:tabs>
              <w:spacing w:after="0"/>
              <w:ind w:left="1622" w:hanging="363"/>
              <w:rPr>
                <w:rFonts w:ascii="Arial" w:eastAsia="ＭＳ 明朝" w:hAnsi="Arial" w:cs="Times New Roman"/>
                <w:b/>
                <w:bCs/>
                <w:sz w:val="20"/>
                <w:szCs w:val="24"/>
                <w:lang w:val="en-GB" w:eastAsia="en-GB"/>
              </w:rPr>
            </w:pPr>
            <w:r w:rsidRPr="00A40E58">
              <w:rPr>
                <w:rFonts w:ascii="Arial" w:eastAsia="ＭＳ 明朝" w:hAnsi="Arial" w:cs="Times New Roman"/>
                <w:b/>
                <w:bCs/>
                <w:sz w:val="20"/>
                <w:szCs w:val="24"/>
                <w:lang w:val="en-GB" w:eastAsia="en-GB"/>
              </w:rPr>
              <w:t>UP will at least support the following functionalities</w:t>
            </w:r>
          </w:p>
          <w:p w14:paraId="0CA1002C"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Data transfer</w:t>
            </w:r>
          </w:p>
          <w:p w14:paraId="17905641"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highlight w:val="yellow"/>
                <w:lang w:val="en-GB" w:eastAsia="en-GB"/>
              </w:rPr>
            </w:pPr>
            <w:r w:rsidRPr="00A40E58">
              <w:rPr>
                <w:rFonts w:ascii="Arial" w:eastAsia="ＭＳ 明朝" w:hAnsi="Arial" w:cs="Times New Roman"/>
                <w:sz w:val="20"/>
                <w:szCs w:val="24"/>
                <w:highlight w:val="yellow"/>
                <w:lang w:val="en-GB" w:eastAsia="en-GB"/>
              </w:rPr>
              <w:t>Mapping of QoS flow(s) (or what SA2 may come up with) to a radio bearer in UL and DL</w:t>
            </w:r>
          </w:p>
          <w:p w14:paraId="1749ACEB"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 xml:space="preserve">Security protection (in coordination with SA3), Sequence numbering, Header compression (e.g. ROHC, etc based on plenary discussion), </w:t>
            </w:r>
          </w:p>
          <w:p w14:paraId="007B7AC8"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SDU discard</w:t>
            </w:r>
          </w:p>
          <w:p w14:paraId="1C22021B"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Duplicate detection at the receiver side</w:t>
            </w:r>
            <w:r w:rsidRPr="00A40E58">
              <w:rPr>
                <w:rFonts w:ascii="Arial" w:eastAsia="ＭＳ 明朝" w:hAnsi="Arial" w:cs="Times New Roman"/>
                <w:i/>
                <w:iCs/>
                <w:sz w:val="20"/>
                <w:szCs w:val="24"/>
                <w:lang w:val="en-GB" w:eastAsia="en-GB"/>
              </w:rPr>
              <w:t xml:space="preserve"> </w:t>
            </w:r>
            <w:r w:rsidRPr="00A40E58">
              <w:rPr>
                <w:rFonts w:ascii="Arial" w:eastAsia="ＭＳ 明朝" w:hAnsi="Arial" w:cs="Times New Roman"/>
                <w:sz w:val="20"/>
                <w:szCs w:val="24"/>
                <w:lang w:val="en-GB" w:eastAsia="en-GB"/>
              </w:rPr>
              <w:t xml:space="preserve">and discard </w:t>
            </w:r>
          </w:p>
          <w:p w14:paraId="5FB7892B"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In-order and out-of-order delivery.  Reordering.</w:t>
            </w:r>
          </w:p>
          <w:p w14:paraId="1F162747"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(re)Segmentation of packets and re-assembly</w:t>
            </w:r>
          </w:p>
          <w:p w14:paraId="2FED9920"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Logical channel prioritization and multiplexing/demultiplexing</w:t>
            </w:r>
          </w:p>
          <w:p w14:paraId="49181B4B"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 xml:space="preserve">Scheduling information reporting </w:t>
            </w:r>
          </w:p>
          <w:p w14:paraId="3CDBEEB4" w14:textId="77777777" w:rsidR="00A40E58" w:rsidRPr="00A40E58" w:rsidRDefault="00A40E58" w:rsidP="00A40E58">
            <w:pPr>
              <w:numPr>
                <w:ilvl w:val="0"/>
                <w:numId w:val="20"/>
              </w:numPr>
              <w:tabs>
                <w:tab w:val="left" w:pos="1622"/>
              </w:tabs>
              <w:spacing w:before="40" w:after="0"/>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Transmission and retransmission (e.g. HARQ and ARQ like)</w:t>
            </w:r>
          </w:p>
          <w:p w14:paraId="5C613CCA" w14:textId="77777777" w:rsidR="00A40E58" w:rsidRPr="00A40E58" w:rsidRDefault="00A40E58" w:rsidP="00A40E58">
            <w:pPr>
              <w:tabs>
                <w:tab w:val="left" w:pos="1622"/>
              </w:tabs>
              <w:spacing w:after="0"/>
              <w:ind w:left="1622" w:hanging="363"/>
              <w:rPr>
                <w:rFonts w:ascii="Arial" w:eastAsia="ＭＳ 明朝" w:hAnsi="Arial" w:cs="Times New Roman"/>
                <w:sz w:val="20"/>
                <w:szCs w:val="24"/>
                <w:lang w:val="en-GB" w:eastAsia="en-GB"/>
              </w:rPr>
            </w:pPr>
            <w:r w:rsidRPr="00A40E58">
              <w:rPr>
                <w:rFonts w:ascii="Arial" w:eastAsia="ＭＳ 明朝" w:hAnsi="Arial" w:cs="Times New Roman"/>
                <w:sz w:val="20"/>
                <w:szCs w:val="24"/>
                <w:lang w:val="en-GB" w:eastAsia="en-GB"/>
              </w:rPr>
              <w:t xml:space="preserve">NOTE: Details of these functionalities will be further discussed later and the list is not exclusive </w:t>
            </w:r>
          </w:p>
          <w:p w14:paraId="12BC2FBD" w14:textId="0A1D05E2" w:rsidR="00A40E58" w:rsidRPr="00A40E58" w:rsidRDefault="00A40E58" w:rsidP="00A40E58">
            <w:pPr>
              <w:tabs>
                <w:tab w:val="left" w:pos="1622"/>
              </w:tabs>
              <w:spacing w:after="0"/>
              <w:ind w:left="1622" w:hanging="363"/>
              <w:rPr>
                <w:rFonts w:ascii="Arial" w:eastAsia="ＭＳ 明朝" w:hAnsi="Arial" w:cs="Times New Roman"/>
                <w:sz w:val="20"/>
                <w:szCs w:val="24"/>
                <w:lang w:val="en-GB"/>
              </w:rPr>
            </w:pPr>
            <w:r w:rsidRPr="00A40E58">
              <w:rPr>
                <w:rFonts w:ascii="Arial" w:eastAsia="ＭＳ 明朝" w:hAnsi="Arial" w:cs="Times New Roman"/>
                <w:sz w:val="20"/>
                <w:szCs w:val="24"/>
                <w:lang w:val="en-GB" w:eastAsia="en-GB"/>
              </w:rPr>
              <w:t xml:space="preserve">NOTE: functions related to RAN1 aspects will be added and considered later on.  </w:t>
            </w:r>
          </w:p>
        </w:tc>
      </w:tr>
    </w:tbl>
    <w:p w14:paraId="2416D266" w14:textId="77777777" w:rsidR="00A40E58" w:rsidRDefault="00A40E58" w:rsidP="00650D1C">
      <w:pPr>
        <w:rPr>
          <w:szCs w:val="22"/>
        </w:rPr>
      </w:pPr>
    </w:p>
    <w:p w14:paraId="1B98B4C2" w14:textId="3B9A0A14" w:rsidR="00650D1C" w:rsidRDefault="00A40E58" w:rsidP="00650D1C">
      <w:pPr>
        <w:rPr>
          <w:szCs w:val="22"/>
        </w:rPr>
      </w:pPr>
      <w:r>
        <w:rPr>
          <w:szCs w:val="22"/>
        </w:rPr>
        <w:t>In NR, the SDAP layer provides th</w:t>
      </w:r>
      <w:r>
        <w:rPr>
          <w:rFonts w:hint="eastAsia"/>
          <w:szCs w:val="22"/>
        </w:rPr>
        <w:t>is</w:t>
      </w:r>
      <w:r>
        <w:rPr>
          <w:szCs w:val="22"/>
        </w:rPr>
        <w:t xml:space="preserve"> function.</w:t>
      </w:r>
      <w:r>
        <w:rPr>
          <w:rFonts w:hint="eastAsia"/>
          <w:szCs w:val="22"/>
        </w:rPr>
        <w:t xml:space="preserve"> </w:t>
      </w:r>
      <w:r w:rsidR="00650D1C">
        <w:rPr>
          <w:szCs w:val="22"/>
        </w:rPr>
        <w:t>However, based on our operational experience with NR, one of the challenges is that the presence of the SDAP layer increases network development costs.</w:t>
      </w:r>
    </w:p>
    <w:p w14:paraId="4C5B3F88" w14:textId="77777777" w:rsidR="00650D1C" w:rsidRDefault="00650D1C" w:rsidP="00650D1C">
      <w:pPr>
        <w:rPr>
          <w:szCs w:val="22"/>
        </w:rPr>
      </w:pPr>
      <w:r>
        <w:rPr>
          <w:szCs w:val="22"/>
        </w:rPr>
        <w:t>For example, coordination between neighboring CUs is required to determine whether the SDAP layer should be supported, in order to ensure proper data forwarding during handover.</w:t>
      </w:r>
    </w:p>
    <w:p w14:paraId="63A12211" w14:textId="77777777" w:rsidR="00650D1C" w:rsidRDefault="00650D1C" w:rsidP="00650D1C">
      <w:pPr>
        <w:rPr>
          <w:szCs w:val="22"/>
        </w:rPr>
      </w:pPr>
      <w:r>
        <w:rPr>
          <w:szCs w:val="22"/>
        </w:rPr>
        <w:t>Furthermore, since the SDAP layer is positioned above the PDCP layer which is responsible for reordering user plane data, there is no specification-level guarantee that data will be delivered in its original correct order when QoS remapping occurs. Then this behavior is left to the implementation of the gNB, which is not ideal from our perspective.</w:t>
      </w:r>
    </w:p>
    <w:p w14:paraId="37A4C1F7" w14:textId="42267178" w:rsidR="00650D1C" w:rsidRDefault="00650D1C" w:rsidP="00650D1C">
      <w:pPr>
        <w:pStyle w:val="ObservationandProposal"/>
      </w:pPr>
      <w:r>
        <w:t xml:space="preserve">Observation </w:t>
      </w:r>
      <w:r w:rsidR="00A40E58">
        <w:rPr>
          <w:rFonts w:hint="eastAsia"/>
        </w:rPr>
        <w:t>1</w:t>
      </w:r>
      <w:r>
        <w:t>.</w:t>
      </w:r>
      <w:r>
        <w:tab/>
        <w:t>The SDAP layer in NR requires operational effort to ensure proper data forwarding during handover and does not guarantee in-order delivery when QoS flow remapping occurs.</w:t>
      </w:r>
    </w:p>
    <w:p w14:paraId="46B1E7C3" w14:textId="77777777" w:rsidR="00650D1C" w:rsidRDefault="00650D1C" w:rsidP="00650D1C">
      <w:pPr>
        <w:rPr>
          <w:szCs w:val="22"/>
        </w:rPr>
      </w:pPr>
      <w:r>
        <w:rPr>
          <w:szCs w:val="22"/>
        </w:rPr>
        <w:lastRenderedPageBreak/>
        <w:t>Therefore, regarding the function of mapping between QoS Flows and DRBs currently supported by the SDAP layer in NR, it should be considered whether this functionality can be relocated to another layer, such as the PDCP layer, in the context of 6GR.</w:t>
      </w:r>
    </w:p>
    <w:p w14:paraId="3215052C" w14:textId="27E12123" w:rsidR="00650D1C" w:rsidRDefault="00650D1C" w:rsidP="00650D1C">
      <w:pPr>
        <w:pStyle w:val="ObservationandProposal"/>
      </w:pPr>
      <w:r>
        <w:t xml:space="preserve">Proposal </w:t>
      </w:r>
      <w:r w:rsidR="00A40E58">
        <w:rPr>
          <w:rFonts w:hint="eastAsia"/>
        </w:rPr>
        <w:t>1</w:t>
      </w:r>
      <w:r>
        <w:t>.</w:t>
      </w:r>
      <w:r>
        <w:tab/>
        <w:t>RAN2 studies whether SDAP sublayer can be merged to PDCP sublayer, i.e., PDCP can support mapping between QoS Flow and DRB, coordinating with other WGs.</w:t>
      </w:r>
    </w:p>
    <w:p w14:paraId="34843132" w14:textId="77777777" w:rsidR="00650D1C" w:rsidRPr="00650D1C" w:rsidRDefault="00650D1C" w:rsidP="00650D1C"/>
    <w:p w14:paraId="56E25677" w14:textId="57B70258" w:rsidR="007E2FC8" w:rsidRPr="007E7F61" w:rsidRDefault="00195C5D" w:rsidP="007E2FC8">
      <w:pPr>
        <w:pStyle w:val="2"/>
        <w:numPr>
          <w:ilvl w:val="0"/>
          <w:numId w:val="2"/>
        </w:numPr>
        <w:rPr>
          <w:rFonts w:ascii="Times New Roman" w:hAnsi="Times New Roman"/>
        </w:rPr>
      </w:pPr>
      <w:r>
        <w:rPr>
          <w:rFonts w:ascii="Times New Roman" w:hAnsi="Times New Roman" w:hint="eastAsia"/>
        </w:rPr>
        <w:t>Conclusions</w:t>
      </w:r>
    </w:p>
    <w:p w14:paraId="398B2565" w14:textId="77777777" w:rsidR="00A34533" w:rsidRDefault="00A34533" w:rsidP="00A34533">
      <w:pPr>
        <w:pStyle w:val="ObservationandProposal"/>
      </w:pPr>
      <w:r>
        <w:t xml:space="preserve">Observation </w:t>
      </w:r>
      <w:r>
        <w:rPr>
          <w:rFonts w:hint="eastAsia"/>
        </w:rPr>
        <w:t>1</w:t>
      </w:r>
      <w:r>
        <w:t>.</w:t>
      </w:r>
      <w:r>
        <w:tab/>
        <w:t>The SDAP layer in NR requires operational effort to ensure proper data forwarding during handover and does not guarantee in-order delivery when QoS flow remapping occurs.</w:t>
      </w:r>
    </w:p>
    <w:p w14:paraId="49E38C53" w14:textId="498AE7F0" w:rsidR="00A34533" w:rsidRPr="00A34533" w:rsidRDefault="00A34533" w:rsidP="00A34533">
      <w:pPr>
        <w:pStyle w:val="ObservationandProposal"/>
      </w:pPr>
      <w:r>
        <w:t xml:space="preserve">Proposal </w:t>
      </w:r>
      <w:r>
        <w:rPr>
          <w:rFonts w:hint="eastAsia"/>
        </w:rPr>
        <w:t>1</w:t>
      </w:r>
      <w:r>
        <w:t>.</w:t>
      </w:r>
      <w:r>
        <w:tab/>
        <w:t>RAN2 studies whether SDAP sublayer can be merged to PDCP sublayer, i.e., PDCP can support mapping between QoS Flow and DRB, coordinating with other WGs.</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0409407B" w14:textId="25EB0F00" w:rsidR="007E2FC8" w:rsidRPr="007E7F61" w:rsidRDefault="00452602" w:rsidP="00452602">
      <w:pPr>
        <w:pStyle w:val="Reference"/>
        <w:rPr>
          <w:rFonts w:cs="Times New Roman"/>
        </w:rPr>
      </w:pPr>
      <w:r w:rsidRPr="007E7F61">
        <w:rPr>
          <w:rFonts w:cs="Times New Roman"/>
        </w:rPr>
        <w:t>[</w:t>
      </w:r>
      <w:r w:rsidR="00A34533">
        <w:rPr>
          <w:rFonts w:cs="Times New Roman" w:hint="eastAsia"/>
        </w:rPr>
        <w:t>1</w:t>
      </w:r>
      <w:r w:rsidRPr="007E7F61">
        <w:rPr>
          <w:rFonts w:cs="Times New Roman"/>
        </w:rPr>
        <w:t>]</w:t>
      </w:r>
      <w:r w:rsidRPr="007E7F61">
        <w:rPr>
          <w:rFonts w:cs="Times New Roman"/>
        </w:rPr>
        <w:tab/>
      </w:r>
      <w:r w:rsidR="001A418F">
        <w:rPr>
          <w:rFonts w:cs="Times New Roman" w:hint="eastAsia"/>
        </w:rPr>
        <w:t>Chair notes, RAN2#13</w:t>
      </w:r>
      <w:r w:rsidR="00A34533">
        <w:rPr>
          <w:rFonts w:cs="Times New Roman" w:hint="eastAsia"/>
        </w:rPr>
        <w:t>2</w:t>
      </w:r>
      <w:r w:rsidR="001A418F">
        <w:rPr>
          <w:rFonts w:cs="Times New Roman" w:hint="eastAsia"/>
        </w:rPr>
        <w:t>.</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CB95" w14:textId="77777777" w:rsidR="005A38E5" w:rsidRDefault="005A38E5" w:rsidP="007E2FC8">
      <w:pPr>
        <w:spacing w:after="0"/>
      </w:pPr>
      <w:r>
        <w:separator/>
      </w:r>
    </w:p>
    <w:p w14:paraId="7F50D583" w14:textId="77777777" w:rsidR="005A38E5" w:rsidRDefault="005A38E5"/>
    <w:p w14:paraId="5B1C003E" w14:textId="77777777" w:rsidR="005A38E5" w:rsidRDefault="005A38E5" w:rsidP="00273403"/>
  </w:endnote>
  <w:endnote w:type="continuationSeparator" w:id="0">
    <w:p w14:paraId="74006CD9" w14:textId="77777777" w:rsidR="005A38E5" w:rsidRDefault="005A38E5" w:rsidP="007E2FC8">
      <w:pPr>
        <w:spacing w:after="0"/>
      </w:pPr>
      <w:r>
        <w:continuationSeparator/>
      </w:r>
    </w:p>
    <w:p w14:paraId="4F5CA490" w14:textId="77777777" w:rsidR="005A38E5" w:rsidRDefault="005A38E5"/>
    <w:p w14:paraId="3021F929" w14:textId="77777777" w:rsidR="005A38E5" w:rsidRDefault="005A38E5"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20D9" w14:textId="77777777" w:rsidR="005A38E5" w:rsidRDefault="005A38E5" w:rsidP="007E2FC8">
      <w:pPr>
        <w:spacing w:after="0"/>
      </w:pPr>
      <w:r>
        <w:separator/>
      </w:r>
    </w:p>
    <w:p w14:paraId="6FD51020" w14:textId="77777777" w:rsidR="005A38E5" w:rsidRDefault="005A38E5"/>
    <w:p w14:paraId="5BD8A006" w14:textId="77777777" w:rsidR="005A38E5" w:rsidRDefault="005A38E5" w:rsidP="00273403"/>
  </w:footnote>
  <w:footnote w:type="continuationSeparator" w:id="0">
    <w:p w14:paraId="64887413" w14:textId="77777777" w:rsidR="005A38E5" w:rsidRDefault="005A38E5" w:rsidP="007E2FC8">
      <w:pPr>
        <w:spacing w:after="0"/>
      </w:pPr>
      <w:r>
        <w:continuationSeparator/>
      </w:r>
    </w:p>
    <w:p w14:paraId="61D9DBFC" w14:textId="77777777" w:rsidR="005A38E5" w:rsidRDefault="005A38E5"/>
    <w:p w14:paraId="7DD93FA4" w14:textId="77777777" w:rsidR="005A38E5" w:rsidRDefault="005A38E5"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44C5"/>
    <w:multiLevelType w:val="hybridMultilevel"/>
    <w:tmpl w:val="05781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270793D"/>
    <w:multiLevelType w:val="hybridMultilevel"/>
    <w:tmpl w:val="7F3A404C"/>
    <w:lvl w:ilvl="0" w:tplc="8AFEC790">
      <w:start w:val="1"/>
      <w:numFmt w:val="bullet"/>
      <w:lvlText w:val="-"/>
      <w:lvlJc w:val="left"/>
      <w:pPr>
        <w:ind w:left="1918" w:hanging="360"/>
      </w:pPr>
      <w:rPr>
        <w:rFonts w:ascii="Times New Roman" w:eastAsia="BIZ UDPゴシック" w:hAnsi="Times New Roman" w:cs="Times New Roman" w:hint="default"/>
      </w:rPr>
    </w:lvl>
    <w:lvl w:ilvl="1" w:tplc="0409000B">
      <w:start w:val="1"/>
      <w:numFmt w:val="bullet"/>
      <w:lvlText w:val=""/>
      <w:lvlJc w:val="left"/>
      <w:pPr>
        <w:ind w:left="2438" w:hanging="440"/>
      </w:pPr>
      <w:rPr>
        <w:rFonts w:ascii="Wingdings" w:hAnsi="Wingdings" w:hint="default"/>
      </w:rPr>
    </w:lvl>
    <w:lvl w:ilvl="2" w:tplc="0409000D" w:tentative="1">
      <w:start w:val="1"/>
      <w:numFmt w:val="bullet"/>
      <w:lvlText w:val=""/>
      <w:lvlJc w:val="left"/>
      <w:pPr>
        <w:ind w:left="2878" w:hanging="440"/>
      </w:pPr>
      <w:rPr>
        <w:rFonts w:ascii="Wingdings" w:hAnsi="Wingdings" w:hint="default"/>
      </w:rPr>
    </w:lvl>
    <w:lvl w:ilvl="3" w:tplc="04090001" w:tentative="1">
      <w:start w:val="1"/>
      <w:numFmt w:val="bullet"/>
      <w:lvlText w:val=""/>
      <w:lvlJc w:val="left"/>
      <w:pPr>
        <w:ind w:left="3318" w:hanging="440"/>
      </w:pPr>
      <w:rPr>
        <w:rFonts w:ascii="Wingdings" w:hAnsi="Wingdings" w:hint="default"/>
      </w:rPr>
    </w:lvl>
    <w:lvl w:ilvl="4" w:tplc="0409000B" w:tentative="1">
      <w:start w:val="1"/>
      <w:numFmt w:val="bullet"/>
      <w:lvlText w:val=""/>
      <w:lvlJc w:val="left"/>
      <w:pPr>
        <w:ind w:left="3758" w:hanging="440"/>
      </w:pPr>
      <w:rPr>
        <w:rFonts w:ascii="Wingdings" w:hAnsi="Wingdings" w:hint="default"/>
      </w:rPr>
    </w:lvl>
    <w:lvl w:ilvl="5" w:tplc="0409000D" w:tentative="1">
      <w:start w:val="1"/>
      <w:numFmt w:val="bullet"/>
      <w:lvlText w:val=""/>
      <w:lvlJc w:val="left"/>
      <w:pPr>
        <w:ind w:left="4198" w:hanging="440"/>
      </w:pPr>
      <w:rPr>
        <w:rFonts w:ascii="Wingdings" w:hAnsi="Wingdings" w:hint="default"/>
      </w:rPr>
    </w:lvl>
    <w:lvl w:ilvl="6" w:tplc="04090001" w:tentative="1">
      <w:start w:val="1"/>
      <w:numFmt w:val="bullet"/>
      <w:lvlText w:val=""/>
      <w:lvlJc w:val="left"/>
      <w:pPr>
        <w:ind w:left="4638" w:hanging="440"/>
      </w:pPr>
      <w:rPr>
        <w:rFonts w:ascii="Wingdings" w:hAnsi="Wingdings" w:hint="default"/>
      </w:rPr>
    </w:lvl>
    <w:lvl w:ilvl="7" w:tplc="0409000B" w:tentative="1">
      <w:start w:val="1"/>
      <w:numFmt w:val="bullet"/>
      <w:lvlText w:val=""/>
      <w:lvlJc w:val="left"/>
      <w:pPr>
        <w:ind w:left="5078" w:hanging="440"/>
      </w:pPr>
      <w:rPr>
        <w:rFonts w:ascii="Wingdings" w:hAnsi="Wingdings" w:hint="default"/>
      </w:rPr>
    </w:lvl>
    <w:lvl w:ilvl="8" w:tplc="0409000D" w:tentative="1">
      <w:start w:val="1"/>
      <w:numFmt w:val="bullet"/>
      <w:lvlText w:val=""/>
      <w:lvlJc w:val="left"/>
      <w:pPr>
        <w:ind w:left="5518" w:hanging="440"/>
      </w:pPr>
      <w:rPr>
        <w:rFonts w:ascii="Wingdings" w:hAnsi="Wingdings" w:hint="default"/>
      </w:rPr>
    </w:lvl>
  </w:abstractNum>
  <w:abstractNum w:abstractNumId="2" w15:restartNumberingAfterBreak="0">
    <w:nsid w:val="1431457C"/>
    <w:multiLevelType w:val="hybridMultilevel"/>
    <w:tmpl w:val="BE4C0402"/>
    <w:lvl w:ilvl="0" w:tplc="04090001">
      <w:start w:val="1"/>
      <w:numFmt w:val="bullet"/>
      <w:lvlText w:val=""/>
      <w:lvlJc w:val="left"/>
      <w:pPr>
        <w:ind w:left="1998" w:hanging="440"/>
      </w:pPr>
      <w:rPr>
        <w:rFonts w:ascii="Wingdings" w:hAnsi="Wingdings" w:hint="default"/>
      </w:rPr>
    </w:lvl>
    <w:lvl w:ilvl="1" w:tplc="0409000B" w:tentative="1">
      <w:start w:val="1"/>
      <w:numFmt w:val="bullet"/>
      <w:lvlText w:val=""/>
      <w:lvlJc w:val="left"/>
      <w:pPr>
        <w:ind w:left="2438" w:hanging="440"/>
      </w:pPr>
      <w:rPr>
        <w:rFonts w:ascii="Wingdings" w:hAnsi="Wingdings" w:hint="default"/>
      </w:rPr>
    </w:lvl>
    <w:lvl w:ilvl="2" w:tplc="0409000D" w:tentative="1">
      <w:start w:val="1"/>
      <w:numFmt w:val="bullet"/>
      <w:lvlText w:val=""/>
      <w:lvlJc w:val="left"/>
      <w:pPr>
        <w:ind w:left="2878" w:hanging="440"/>
      </w:pPr>
      <w:rPr>
        <w:rFonts w:ascii="Wingdings" w:hAnsi="Wingdings" w:hint="default"/>
      </w:rPr>
    </w:lvl>
    <w:lvl w:ilvl="3" w:tplc="04090001" w:tentative="1">
      <w:start w:val="1"/>
      <w:numFmt w:val="bullet"/>
      <w:lvlText w:val=""/>
      <w:lvlJc w:val="left"/>
      <w:pPr>
        <w:ind w:left="3318" w:hanging="440"/>
      </w:pPr>
      <w:rPr>
        <w:rFonts w:ascii="Wingdings" w:hAnsi="Wingdings" w:hint="default"/>
      </w:rPr>
    </w:lvl>
    <w:lvl w:ilvl="4" w:tplc="0409000B" w:tentative="1">
      <w:start w:val="1"/>
      <w:numFmt w:val="bullet"/>
      <w:lvlText w:val=""/>
      <w:lvlJc w:val="left"/>
      <w:pPr>
        <w:ind w:left="3758" w:hanging="440"/>
      </w:pPr>
      <w:rPr>
        <w:rFonts w:ascii="Wingdings" w:hAnsi="Wingdings" w:hint="default"/>
      </w:rPr>
    </w:lvl>
    <w:lvl w:ilvl="5" w:tplc="0409000D" w:tentative="1">
      <w:start w:val="1"/>
      <w:numFmt w:val="bullet"/>
      <w:lvlText w:val=""/>
      <w:lvlJc w:val="left"/>
      <w:pPr>
        <w:ind w:left="4198" w:hanging="440"/>
      </w:pPr>
      <w:rPr>
        <w:rFonts w:ascii="Wingdings" w:hAnsi="Wingdings" w:hint="default"/>
      </w:rPr>
    </w:lvl>
    <w:lvl w:ilvl="6" w:tplc="04090001" w:tentative="1">
      <w:start w:val="1"/>
      <w:numFmt w:val="bullet"/>
      <w:lvlText w:val=""/>
      <w:lvlJc w:val="left"/>
      <w:pPr>
        <w:ind w:left="4638" w:hanging="440"/>
      </w:pPr>
      <w:rPr>
        <w:rFonts w:ascii="Wingdings" w:hAnsi="Wingdings" w:hint="default"/>
      </w:rPr>
    </w:lvl>
    <w:lvl w:ilvl="7" w:tplc="0409000B" w:tentative="1">
      <w:start w:val="1"/>
      <w:numFmt w:val="bullet"/>
      <w:lvlText w:val=""/>
      <w:lvlJc w:val="left"/>
      <w:pPr>
        <w:ind w:left="5078" w:hanging="440"/>
      </w:pPr>
      <w:rPr>
        <w:rFonts w:ascii="Wingdings" w:hAnsi="Wingdings" w:hint="default"/>
      </w:rPr>
    </w:lvl>
    <w:lvl w:ilvl="8" w:tplc="0409000D" w:tentative="1">
      <w:start w:val="1"/>
      <w:numFmt w:val="bullet"/>
      <w:lvlText w:val=""/>
      <w:lvlJc w:val="left"/>
      <w:pPr>
        <w:ind w:left="5518" w:hanging="440"/>
      </w:pPr>
      <w:rPr>
        <w:rFonts w:ascii="Wingdings" w:hAnsi="Wingdings" w:hint="default"/>
      </w:rPr>
    </w:lvl>
  </w:abstractNum>
  <w:abstractNum w:abstractNumId="3"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8097464"/>
    <w:multiLevelType w:val="hybridMultilevel"/>
    <w:tmpl w:val="28FA6014"/>
    <w:lvl w:ilvl="0" w:tplc="6E0AF71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2464229"/>
    <w:multiLevelType w:val="multilevel"/>
    <w:tmpl w:val="D596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151D8"/>
    <w:multiLevelType w:val="hybridMultilevel"/>
    <w:tmpl w:val="1EF2811A"/>
    <w:lvl w:ilvl="0" w:tplc="6E0AF71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3CF1CD9"/>
    <w:multiLevelType w:val="hybridMultilevel"/>
    <w:tmpl w:val="D28E2E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5051B55"/>
    <w:multiLevelType w:val="multilevel"/>
    <w:tmpl w:val="6654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9F0148"/>
    <w:multiLevelType w:val="hybridMultilevel"/>
    <w:tmpl w:val="5C6883E6"/>
    <w:lvl w:ilvl="0" w:tplc="182EDF70">
      <w:start w:val="6"/>
      <w:numFmt w:val="bullet"/>
      <w:lvlText w:val="■"/>
      <w:lvlJc w:val="left"/>
      <w:pPr>
        <w:ind w:left="360" w:hanging="360"/>
      </w:pPr>
      <w:rPr>
        <w:rFonts w:ascii="BIZ UDPゴシック" w:eastAsia="BIZ UDPゴシック" w:hAnsi="BIZ UDP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30D7118"/>
    <w:multiLevelType w:val="multilevel"/>
    <w:tmpl w:val="FC1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DE4D0B"/>
    <w:multiLevelType w:val="hybridMultilevel"/>
    <w:tmpl w:val="5A2A7BD8"/>
    <w:lvl w:ilvl="0" w:tplc="6E0AF71E">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B57369F"/>
    <w:multiLevelType w:val="multilevel"/>
    <w:tmpl w:val="7052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2A6613"/>
    <w:multiLevelType w:val="hybridMultilevel"/>
    <w:tmpl w:val="6DFCC548"/>
    <w:lvl w:ilvl="0" w:tplc="6E0AF71E">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497A5F"/>
    <w:multiLevelType w:val="hybridMultilevel"/>
    <w:tmpl w:val="4BC4217A"/>
    <w:lvl w:ilvl="0" w:tplc="E5882EE4">
      <w:start w:val="6"/>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8" w15:restartNumberingAfterBreak="0">
    <w:nsid w:val="7A07344D"/>
    <w:multiLevelType w:val="hybridMultilevel"/>
    <w:tmpl w:val="93DABC00"/>
    <w:lvl w:ilvl="0" w:tplc="6E0AF71E">
      <w:start w:val="1"/>
      <w:numFmt w:val="bullet"/>
      <w:lvlText w:val=""/>
      <w:lvlJc w:val="left"/>
      <w:pPr>
        <w:ind w:left="1998" w:hanging="440"/>
      </w:pPr>
      <w:rPr>
        <w:rFonts w:ascii="Wingdings" w:hAnsi="Wingdings" w:hint="default"/>
      </w:rPr>
    </w:lvl>
    <w:lvl w:ilvl="1" w:tplc="FFFFFFFF" w:tentative="1">
      <w:start w:val="1"/>
      <w:numFmt w:val="bullet"/>
      <w:lvlText w:val=""/>
      <w:lvlJc w:val="left"/>
      <w:pPr>
        <w:ind w:left="2438" w:hanging="440"/>
      </w:pPr>
      <w:rPr>
        <w:rFonts w:ascii="Wingdings" w:hAnsi="Wingdings" w:hint="default"/>
      </w:rPr>
    </w:lvl>
    <w:lvl w:ilvl="2" w:tplc="FFFFFFFF" w:tentative="1">
      <w:start w:val="1"/>
      <w:numFmt w:val="bullet"/>
      <w:lvlText w:val=""/>
      <w:lvlJc w:val="left"/>
      <w:pPr>
        <w:ind w:left="2878" w:hanging="440"/>
      </w:pPr>
      <w:rPr>
        <w:rFonts w:ascii="Wingdings" w:hAnsi="Wingdings" w:hint="default"/>
      </w:rPr>
    </w:lvl>
    <w:lvl w:ilvl="3" w:tplc="FFFFFFFF" w:tentative="1">
      <w:start w:val="1"/>
      <w:numFmt w:val="bullet"/>
      <w:lvlText w:val=""/>
      <w:lvlJc w:val="left"/>
      <w:pPr>
        <w:ind w:left="3318" w:hanging="440"/>
      </w:pPr>
      <w:rPr>
        <w:rFonts w:ascii="Wingdings" w:hAnsi="Wingdings" w:hint="default"/>
      </w:rPr>
    </w:lvl>
    <w:lvl w:ilvl="4" w:tplc="FFFFFFFF" w:tentative="1">
      <w:start w:val="1"/>
      <w:numFmt w:val="bullet"/>
      <w:lvlText w:val=""/>
      <w:lvlJc w:val="left"/>
      <w:pPr>
        <w:ind w:left="3758" w:hanging="440"/>
      </w:pPr>
      <w:rPr>
        <w:rFonts w:ascii="Wingdings" w:hAnsi="Wingdings" w:hint="default"/>
      </w:rPr>
    </w:lvl>
    <w:lvl w:ilvl="5" w:tplc="FFFFFFFF" w:tentative="1">
      <w:start w:val="1"/>
      <w:numFmt w:val="bullet"/>
      <w:lvlText w:val=""/>
      <w:lvlJc w:val="left"/>
      <w:pPr>
        <w:ind w:left="4198" w:hanging="440"/>
      </w:pPr>
      <w:rPr>
        <w:rFonts w:ascii="Wingdings" w:hAnsi="Wingdings" w:hint="default"/>
      </w:rPr>
    </w:lvl>
    <w:lvl w:ilvl="6" w:tplc="FFFFFFFF" w:tentative="1">
      <w:start w:val="1"/>
      <w:numFmt w:val="bullet"/>
      <w:lvlText w:val=""/>
      <w:lvlJc w:val="left"/>
      <w:pPr>
        <w:ind w:left="4638" w:hanging="440"/>
      </w:pPr>
      <w:rPr>
        <w:rFonts w:ascii="Wingdings" w:hAnsi="Wingdings" w:hint="default"/>
      </w:rPr>
    </w:lvl>
    <w:lvl w:ilvl="7" w:tplc="FFFFFFFF" w:tentative="1">
      <w:start w:val="1"/>
      <w:numFmt w:val="bullet"/>
      <w:lvlText w:val=""/>
      <w:lvlJc w:val="left"/>
      <w:pPr>
        <w:ind w:left="5078" w:hanging="440"/>
      </w:pPr>
      <w:rPr>
        <w:rFonts w:ascii="Wingdings" w:hAnsi="Wingdings" w:hint="default"/>
      </w:rPr>
    </w:lvl>
    <w:lvl w:ilvl="8" w:tplc="FFFFFFFF" w:tentative="1">
      <w:start w:val="1"/>
      <w:numFmt w:val="bullet"/>
      <w:lvlText w:val=""/>
      <w:lvlJc w:val="left"/>
      <w:pPr>
        <w:ind w:left="5518" w:hanging="440"/>
      </w:pPr>
      <w:rPr>
        <w:rFonts w:ascii="Wingdings" w:hAnsi="Wingdings" w:hint="default"/>
      </w:rPr>
    </w:lvl>
  </w:abstractNum>
  <w:num w:numId="1" w16cid:durableId="866942341">
    <w:abstractNumId w:val="17"/>
  </w:num>
  <w:num w:numId="2" w16cid:durableId="1916432099">
    <w:abstractNumId w:val="14"/>
  </w:num>
  <w:num w:numId="3" w16cid:durableId="961111639">
    <w:abstractNumId w:val="15"/>
  </w:num>
  <w:num w:numId="4" w16cid:durableId="1758017826">
    <w:abstractNumId w:val="0"/>
  </w:num>
  <w:num w:numId="5" w16cid:durableId="1037463617">
    <w:abstractNumId w:val="12"/>
  </w:num>
  <w:num w:numId="6" w16cid:durableId="525489895">
    <w:abstractNumId w:val="2"/>
  </w:num>
  <w:num w:numId="7" w16cid:durableId="1731608663">
    <w:abstractNumId w:val="8"/>
  </w:num>
  <w:num w:numId="8" w16cid:durableId="1387143144">
    <w:abstractNumId w:val="7"/>
  </w:num>
  <w:num w:numId="9" w16cid:durableId="73745732">
    <w:abstractNumId w:val="6"/>
  </w:num>
  <w:num w:numId="10" w16cid:durableId="500976203">
    <w:abstractNumId w:val="13"/>
  </w:num>
  <w:num w:numId="11" w16cid:durableId="1871990969">
    <w:abstractNumId w:val="4"/>
  </w:num>
  <w:num w:numId="12" w16cid:durableId="1057244550">
    <w:abstractNumId w:val="5"/>
  </w:num>
  <w:num w:numId="13" w16cid:durableId="1829981271">
    <w:abstractNumId w:val="11"/>
  </w:num>
  <w:num w:numId="14" w16cid:durableId="783576646">
    <w:abstractNumId w:val="18"/>
  </w:num>
  <w:num w:numId="15" w16cid:durableId="646521286">
    <w:abstractNumId w:val="16"/>
  </w:num>
  <w:num w:numId="16" w16cid:durableId="1916816649">
    <w:abstractNumId w:val="10"/>
  </w:num>
  <w:num w:numId="17" w16cid:durableId="870651391">
    <w:abstractNumId w:val="9"/>
  </w:num>
  <w:num w:numId="18" w16cid:durableId="1315379192">
    <w:abstractNumId w:val="1"/>
  </w:num>
  <w:num w:numId="19" w16cid:durableId="121839409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725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53988"/>
    <w:rsid w:val="00061564"/>
    <w:rsid w:val="0008381E"/>
    <w:rsid w:val="000B6616"/>
    <w:rsid w:val="00100CFF"/>
    <w:rsid w:val="001376E5"/>
    <w:rsid w:val="00195C5D"/>
    <w:rsid w:val="001A418F"/>
    <w:rsid w:val="001D366A"/>
    <w:rsid w:val="001E0100"/>
    <w:rsid w:val="001E1D1E"/>
    <w:rsid w:val="00246274"/>
    <w:rsid w:val="00255C8A"/>
    <w:rsid w:val="00262F8E"/>
    <w:rsid w:val="00273403"/>
    <w:rsid w:val="002B674A"/>
    <w:rsid w:val="00332691"/>
    <w:rsid w:val="00356D1E"/>
    <w:rsid w:val="003570EE"/>
    <w:rsid w:val="00385B37"/>
    <w:rsid w:val="003965B3"/>
    <w:rsid w:val="003A2F30"/>
    <w:rsid w:val="003F6224"/>
    <w:rsid w:val="00452602"/>
    <w:rsid w:val="004A3CEE"/>
    <w:rsid w:val="004D1B48"/>
    <w:rsid w:val="004E6B03"/>
    <w:rsid w:val="004F6390"/>
    <w:rsid w:val="00534A5E"/>
    <w:rsid w:val="005364DF"/>
    <w:rsid w:val="00537958"/>
    <w:rsid w:val="00550FF5"/>
    <w:rsid w:val="005839E2"/>
    <w:rsid w:val="005857F6"/>
    <w:rsid w:val="00592239"/>
    <w:rsid w:val="005A38E5"/>
    <w:rsid w:val="005B51C1"/>
    <w:rsid w:val="005D2A0A"/>
    <w:rsid w:val="005F1EB4"/>
    <w:rsid w:val="005F73C8"/>
    <w:rsid w:val="0064067A"/>
    <w:rsid w:val="00650D1C"/>
    <w:rsid w:val="00654D47"/>
    <w:rsid w:val="006D1E2C"/>
    <w:rsid w:val="006D24BD"/>
    <w:rsid w:val="00735D62"/>
    <w:rsid w:val="007E2FC8"/>
    <w:rsid w:val="007E639F"/>
    <w:rsid w:val="007E7F61"/>
    <w:rsid w:val="00806285"/>
    <w:rsid w:val="00806C1F"/>
    <w:rsid w:val="0083168F"/>
    <w:rsid w:val="0088629C"/>
    <w:rsid w:val="00896DC7"/>
    <w:rsid w:val="008A0643"/>
    <w:rsid w:val="008C2D47"/>
    <w:rsid w:val="008E5A66"/>
    <w:rsid w:val="009112DC"/>
    <w:rsid w:val="0092515C"/>
    <w:rsid w:val="00933D6A"/>
    <w:rsid w:val="009871A7"/>
    <w:rsid w:val="009D51E7"/>
    <w:rsid w:val="00A04FB3"/>
    <w:rsid w:val="00A05ADC"/>
    <w:rsid w:val="00A26FA3"/>
    <w:rsid w:val="00A32033"/>
    <w:rsid w:val="00A34533"/>
    <w:rsid w:val="00A40E58"/>
    <w:rsid w:val="00AB422A"/>
    <w:rsid w:val="00AE6B0F"/>
    <w:rsid w:val="00B04942"/>
    <w:rsid w:val="00B329A1"/>
    <w:rsid w:val="00B338CE"/>
    <w:rsid w:val="00B56385"/>
    <w:rsid w:val="00B75B6B"/>
    <w:rsid w:val="00BE54E2"/>
    <w:rsid w:val="00C97CFC"/>
    <w:rsid w:val="00D8679B"/>
    <w:rsid w:val="00D94041"/>
    <w:rsid w:val="00DA04D3"/>
    <w:rsid w:val="00DB098D"/>
    <w:rsid w:val="00DB3109"/>
    <w:rsid w:val="00DB76B3"/>
    <w:rsid w:val="00DD53A9"/>
    <w:rsid w:val="00DE7FA9"/>
    <w:rsid w:val="00E141DB"/>
    <w:rsid w:val="00E2631E"/>
    <w:rsid w:val="00E72763"/>
    <w:rsid w:val="00E94CAF"/>
    <w:rsid w:val="00EB1AD1"/>
    <w:rsid w:val="00ED66FD"/>
    <w:rsid w:val="00F0274E"/>
    <w:rsid w:val="00F2325F"/>
    <w:rsid w:val="00F51C8B"/>
    <w:rsid w:val="00F560E5"/>
    <w:rsid w:val="00FE2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6">
    <w:name w:val="heading 6"/>
    <w:basedOn w:val="a"/>
    <w:next w:val="a"/>
    <w:link w:val="60"/>
    <w:uiPriority w:val="9"/>
    <w:semiHidden/>
    <w:unhideWhenUsed/>
    <w:qFormat/>
    <w:rsid w:val="00A40E58"/>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styleId="aa">
    <w:name w:val="List Paragraph"/>
    <w:basedOn w:val="a"/>
    <w:link w:val="ab"/>
    <w:uiPriority w:val="34"/>
    <w:qFormat/>
    <w:rsid w:val="00053988"/>
    <w:pPr>
      <w:ind w:leftChars="400" w:left="840"/>
    </w:pPr>
  </w:style>
  <w:style w:type="character" w:customStyle="1" w:styleId="ab">
    <w:name w:val="リスト段落 (文字)"/>
    <w:link w:val="aa"/>
    <w:uiPriority w:val="34"/>
    <w:qFormat/>
    <w:locked/>
    <w:rsid w:val="00053988"/>
    <w:rPr>
      <w:rFonts w:ascii="Times New Roman" w:hAnsi="Times New Roman"/>
    </w:rPr>
  </w:style>
  <w:style w:type="table" w:styleId="ac">
    <w:name w:val="Table Grid"/>
    <w:basedOn w:val="a1"/>
    <w:uiPriority w:val="39"/>
    <w:rsid w:val="001A4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List Table 3 Accent 1"/>
    <w:basedOn w:val="a1"/>
    <w:uiPriority w:val="48"/>
    <w:rsid w:val="00B338C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Doc-text2">
    <w:name w:val="Doc-text2"/>
    <w:basedOn w:val="a"/>
    <w:link w:val="Doc-text2Char"/>
    <w:rsid w:val="00933D6A"/>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933D6A"/>
    <w:rPr>
      <w:rFonts w:eastAsia="ＭＳ 明朝" w:cs="Times New Roman"/>
      <w:sz w:val="20"/>
      <w:szCs w:val="24"/>
      <w:lang w:val="en-GB" w:eastAsia="en-GB"/>
    </w:rPr>
  </w:style>
  <w:style w:type="character" w:customStyle="1" w:styleId="60">
    <w:name w:val="見出し 6 (文字)"/>
    <w:basedOn w:val="a0"/>
    <w:link w:val="6"/>
    <w:uiPriority w:val="9"/>
    <w:semiHidden/>
    <w:rsid w:val="00A40E58"/>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797</TotalTime>
  <Pages>2</Pages>
  <Words>416</Words>
  <Characters>2697</Characters>
  <Application>Microsoft Office Word</Application>
  <DocSecurity>0</DocSecurity>
  <Lines>52</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56</cp:revision>
  <dcterms:created xsi:type="dcterms:W3CDTF">2021-10-20T07:13:00Z</dcterms:created>
  <dcterms:modified xsi:type="dcterms:W3CDTF">2026-01-30T06:33:00Z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